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1D3FBA" w:rsidRPr="001D3FBA" w:rsidTr="001D3FBA">
        <w:trPr>
          <w:tblCellSpacing w:w="0" w:type="dxa"/>
        </w:trPr>
        <w:tc>
          <w:tcPr>
            <w:tcW w:w="0" w:type="auto"/>
            <w:tcMar>
              <w:top w:w="23" w:type="dxa"/>
              <w:left w:w="0" w:type="dxa"/>
              <w:bottom w:w="115" w:type="dxa"/>
              <w:right w:w="0" w:type="dxa"/>
            </w:tcMar>
            <w:vAlign w:val="center"/>
            <w:hideMark/>
          </w:tcPr>
          <w:p w:rsidR="001D3FBA" w:rsidRPr="001D3FBA" w:rsidRDefault="001D3FBA" w:rsidP="001D3FBA">
            <w:pPr>
              <w:widowControl/>
              <w:spacing w:line="380" w:lineRule="atLeast"/>
              <w:jc w:val="center"/>
              <w:rPr>
                <w:rFonts w:ascii="仿宋" w:eastAsia="仿宋" w:hAnsi="仿宋" w:cs="宋体"/>
                <w:b/>
                <w:bCs/>
                <w:color w:val="093A96"/>
                <w:kern w:val="0"/>
                <w:sz w:val="40"/>
                <w:szCs w:val="25"/>
              </w:rPr>
            </w:pPr>
            <w:r w:rsidRPr="001D3FBA">
              <w:rPr>
                <w:rFonts w:ascii="仿宋" w:eastAsia="仿宋" w:hAnsi="仿宋" w:cs="宋体" w:hint="eastAsia"/>
                <w:b/>
                <w:bCs/>
                <w:color w:val="093A96"/>
                <w:kern w:val="0"/>
                <w:sz w:val="36"/>
                <w:szCs w:val="25"/>
              </w:rPr>
              <w:t>《医疗用毒性药品管理办法》（国务院令第23号）</w:t>
            </w:r>
          </w:p>
        </w:tc>
      </w:tr>
      <w:tr w:rsidR="001D3FBA" w:rsidRPr="001D3FBA" w:rsidTr="001D3FBA">
        <w:trPr>
          <w:tblCellSpacing w:w="0" w:type="dxa"/>
        </w:trPr>
        <w:tc>
          <w:tcPr>
            <w:tcW w:w="0" w:type="auto"/>
            <w:vAlign w:val="center"/>
            <w:hideMark/>
          </w:tcPr>
          <w:p w:rsidR="001D3FBA" w:rsidRPr="001D3FBA" w:rsidRDefault="001D3FBA" w:rsidP="001D3FBA">
            <w:pPr>
              <w:widowControl/>
              <w:spacing w:line="415" w:lineRule="atLeast"/>
              <w:jc w:val="center"/>
              <w:rPr>
                <w:rFonts w:ascii="仿宋" w:eastAsia="仿宋" w:hAnsi="仿宋" w:cs="宋体"/>
                <w:b/>
                <w:bCs/>
                <w:color w:val="093A96"/>
                <w:kern w:val="0"/>
                <w:sz w:val="32"/>
                <w:szCs w:val="21"/>
              </w:rPr>
            </w:pPr>
          </w:p>
        </w:tc>
      </w:tr>
      <w:tr w:rsidR="001D3FBA" w:rsidRPr="001D3FBA" w:rsidTr="001D3FBA">
        <w:trPr>
          <w:trHeight w:val="46"/>
          <w:tblCellSpacing w:w="0" w:type="dxa"/>
        </w:trPr>
        <w:tc>
          <w:tcPr>
            <w:tcW w:w="8306" w:type="dxa"/>
            <w:vAlign w:val="center"/>
            <w:hideMark/>
          </w:tcPr>
          <w:p w:rsidR="001D3FBA" w:rsidRPr="001D3FBA" w:rsidRDefault="001D3FBA" w:rsidP="001D3FBA">
            <w:pPr>
              <w:widowControl/>
              <w:spacing w:line="235" w:lineRule="atLeast"/>
              <w:jc w:val="center"/>
              <w:rPr>
                <w:rFonts w:ascii="仿宋" w:eastAsia="仿宋" w:hAnsi="仿宋" w:cs="宋体"/>
                <w:color w:val="000000"/>
                <w:kern w:val="0"/>
                <w:sz w:val="11"/>
                <w:szCs w:val="14"/>
              </w:rPr>
            </w:pPr>
          </w:p>
        </w:tc>
      </w:tr>
      <w:tr w:rsidR="001D3FBA" w:rsidRPr="001D3FBA" w:rsidTr="001D3FBA">
        <w:trPr>
          <w:tblCellSpacing w:w="0" w:type="dxa"/>
        </w:trPr>
        <w:tc>
          <w:tcPr>
            <w:tcW w:w="0" w:type="auto"/>
            <w:tcMar>
              <w:top w:w="230" w:type="dxa"/>
              <w:left w:w="0" w:type="dxa"/>
              <w:bottom w:w="0" w:type="dxa"/>
              <w:right w:w="0" w:type="dxa"/>
            </w:tcMar>
            <w:vAlign w:val="center"/>
            <w:hideMark/>
          </w:tcPr>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中华人民共和国国务院令</w:t>
            </w:r>
            <w:r w:rsidRPr="001D3FBA">
              <w:rPr>
                <w:rFonts w:ascii="仿宋" w:eastAsia="仿宋" w:hAnsi="仿宋" w:cs="宋体" w:hint="eastAsia"/>
                <w:color w:val="000000"/>
                <w:kern w:val="0"/>
                <w:sz w:val="32"/>
                <w:szCs w:val="32"/>
              </w:rPr>
              <w:br/>
              <w:t xml:space="preserve">　　　　　　　　　　　　　　　　　（第23号）</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《医疗用毒性药品管理办法》已经1988年11月15日国务院第二十五次常务会议通过，现予发布施行。</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br/>
              <w:t xml:space="preserve">　　　　　　　　　　　　　　　　　　　　　　　　　　　　　　　总理　李　鹏</w:t>
            </w:r>
            <w:r w:rsidRPr="001D3FBA">
              <w:rPr>
                <w:rFonts w:ascii="仿宋" w:eastAsia="仿宋" w:hAnsi="仿宋" w:cs="宋体" w:hint="eastAsia"/>
                <w:color w:val="000000"/>
                <w:kern w:val="0"/>
                <w:sz w:val="32"/>
                <w:szCs w:val="32"/>
              </w:rPr>
              <w:br/>
              <w:t xml:space="preserve">　　　　　　　　　　　　　　　　　　　　　　　　　　　　　1988年12月27日</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br/>
              <w:t xml:space="preserve">　　　　　　　　　　　　　　医疗用毒性药品管理办法</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第一条　为加强医疗用毒性药品的管理，防止中毒或死亡事故的发生，根据《中华人民共和国药品管理法》的规定，制定本办法。</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第二条　医疗用毒性药品（以下简称毒性药品），系指毒性剧烈、治疗剂量与中毒剂量相近，使用不当会致人中毒或死亡的药品。</w:t>
            </w:r>
            <w:r w:rsidRPr="001D3FBA">
              <w:rPr>
                <w:rFonts w:ascii="仿宋" w:eastAsia="仿宋" w:hAnsi="仿宋" w:cs="宋体" w:hint="eastAsia"/>
                <w:color w:val="000000"/>
                <w:kern w:val="0"/>
                <w:sz w:val="32"/>
                <w:szCs w:val="32"/>
              </w:rPr>
              <w:br/>
              <w:t xml:space="preserve">　　毒性药品的管理品种，由卫生部会同国家医药管理局、</w:t>
            </w:r>
            <w:r w:rsidRPr="001D3FBA">
              <w:rPr>
                <w:rFonts w:ascii="仿宋" w:eastAsia="仿宋" w:hAnsi="仿宋" w:cs="宋体" w:hint="eastAsia"/>
                <w:color w:val="000000"/>
                <w:kern w:val="0"/>
                <w:sz w:val="32"/>
                <w:szCs w:val="32"/>
              </w:rPr>
              <w:lastRenderedPageBreak/>
              <w:t>国家中医药管理局规定。</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第三条　毒性药品年度生产、收购、供应和配制计划，由省、自治区、直辖市医药管理部门根据医疗需要制定，经省、自治区、直辖市卫生行政部门审核后，由医药管理部门下达给指定的毒性药品生产、收购、供应单位，并抄报卫生部、国家医药管理局和国家中医药管理局。生产单位不得擅自改变生产计划，自行销售。</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第四条　药厂必须由医药专业人员负责生产、配制和质量检验，井建立严格的管理制度，严防与其他药品混杂。每次配料，必须经之人以上复核无误，并详细记录每次生产所用原料和成品数，经手人要签字备查。所有工具、容器要处理干净，以防污染其他药品。标示量要准确无误，包装容器要有毒药标志。</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第五条　毒性药品的收购、经营，由各级医药管理部门指定的药品经营单位负责；配方用药由国营药店、医疗单位负责。其他任何单位或者个人均不得从事毒性药品的收购、经营和配方业务。</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第六条　收购、经营、加工、使用毒性药品的单位必须建立健全保管、验收、领发、核对等制度；严防收假、发错，严禁与其他药品混杂，做到划定仓间或仓位，专柜加锁并由</w:t>
            </w:r>
            <w:r w:rsidRPr="001D3FBA">
              <w:rPr>
                <w:rFonts w:ascii="仿宋" w:eastAsia="仿宋" w:hAnsi="仿宋" w:cs="宋体" w:hint="eastAsia"/>
                <w:color w:val="000000"/>
                <w:kern w:val="0"/>
                <w:sz w:val="32"/>
                <w:szCs w:val="32"/>
              </w:rPr>
              <w:lastRenderedPageBreak/>
              <w:t>专人保管。</w:t>
            </w:r>
            <w:r w:rsidRPr="001D3FBA">
              <w:rPr>
                <w:rFonts w:ascii="仿宋" w:eastAsia="仿宋" w:hAnsi="仿宋" w:cs="宋体" w:hint="eastAsia"/>
                <w:color w:val="000000"/>
                <w:kern w:val="0"/>
                <w:sz w:val="32"/>
                <w:szCs w:val="32"/>
              </w:rPr>
              <w:br/>
              <w:t xml:space="preserve">　　毒性药品的包装容器上必须印有毒药标志，在运输毒性药品的过程中，应当采取有效措施，防止发生事故。</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第七条凡加工炮制毒性中药，必须按照《中华人民共和国药典》或者省、自治区、直辖市卫生行政部门制定的《炮制规范》的规定进行。药材符合药用要求的，方可供应、配方和用于中成药生产。</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第八条　生产毒性药品及其制剂，必须严格执行生产工艺操作规程，在本单位药品检验人员的监督下准确投料，并建立完整的生产记录，保存五年备查。</w:t>
            </w:r>
            <w:r w:rsidRPr="001D3FBA">
              <w:rPr>
                <w:rFonts w:ascii="仿宋" w:eastAsia="仿宋" w:hAnsi="仿宋" w:cs="宋体" w:hint="eastAsia"/>
                <w:color w:val="000000"/>
                <w:kern w:val="0"/>
                <w:sz w:val="32"/>
                <w:szCs w:val="32"/>
              </w:rPr>
              <w:br/>
              <w:t xml:space="preserve">　　在生产毒性药品过程中产生的废弃物，必须妥善处理，不得污染环境。</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第九条　医疗单位供应和调配毒性药品，凭医生签名的正式处方。国营药店供应和调配毒性药品，凭盖有医生所在的医疗单位公章的正式处方。每次处方剂量不得超过二日极量。</w:t>
            </w:r>
            <w:r w:rsidRPr="001D3FBA">
              <w:rPr>
                <w:rFonts w:ascii="仿宋" w:eastAsia="仿宋" w:hAnsi="仿宋" w:cs="宋体" w:hint="eastAsia"/>
                <w:color w:val="000000"/>
                <w:kern w:val="0"/>
                <w:sz w:val="32"/>
                <w:szCs w:val="32"/>
              </w:rPr>
              <w:br/>
              <w:t xml:space="preserve">　　调配处方时，必须认真负责，计量准确，按医嘱注明要求，并由配方人员及具有药师以上技术职称的复核人员签名盖章后方可发出。对处方未注明“生用”的毒性中药，应当付炮制品。如发现处方有疑问时，须经原处方医生重新审定</w:t>
            </w:r>
            <w:r w:rsidRPr="001D3FBA">
              <w:rPr>
                <w:rFonts w:ascii="仿宋" w:eastAsia="仿宋" w:hAnsi="仿宋" w:cs="宋体" w:hint="eastAsia"/>
                <w:color w:val="000000"/>
                <w:kern w:val="0"/>
                <w:sz w:val="32"/>
                <w:szCs w:val="32"/>
              </w:rPr>
              <w:lastRenderedPageBreak/>
              <w:t>后再行调配。处方：次有效，取药后处方保存二年备查。</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w:t>
            </w:r>
            <w:r w:rsidRPr="001D3FBA">
              <w:rPr>
                <w:rFonts w:ascii="仿宋" w:eastAsia="仿宋" w:hAnsi="仿宋" w:cs="宋体" w:hint="eastAsia"/>
                <w:b/>
                <w:color w:val="000000"/>
                <w:kern w:val="0"/>
                <w:sz w:val="32"/>
                <w:szCs w:val="32"/>
                <w:highlight w:val="yellow"/>
              </w:rPr>
              <w:t>第十条　科研和教学单位所需的毒性药品，必须持本单位的证明信，经单位所在地县以上卫生行政部门批准后，供应部门方能发售。</w:t>
            </w:r>
            <w:r w:rsidRPr="001D3FBA">
              <w:rPr>
                <w:rFonts w:ascii="仿宋" w:eastAsia="仿宋" w:hAnsi="仿宋" w:cs="宋体" w:hint="eastAsia"/>
                <w:b/>
                <w:color w:val="000000"/>
                <w:kern w:val="0"/>
                <w:sz w:val="32"/>
                <w:szCs w:val="32"/>
              </w:rPr>
              <w:br/>
            </w:r>
            <w:r w:rsidRPr="001D3FBA">
              <w:rPr>
                <w:rFonts w:ascii="仿宋" w:eastAsia="仿宋" w:hAnsi="仿宋" w:cs="宋体" w:hint="eastAsia"/>
                <w:color w:val="000000"/>
                <w:kern w:val="0"/>
                <w:sz w:val="32"/>
                <w:szCs w:val="32"/>
              </w:rPr>
              <w:t xml:space="preserve">　　群众自配民间单、秘、验方需用毒性中药，购买时要持有本单位或者城市街道办事处、乡（镇）人民政府的证明信，供应部门方可发售。每次购用量不得超过2日极量。</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第十一条　对违反本办法的规定，擅自生产、收购、经营毒性药品的单位或者个人，由县以上卫生行政部门没收其全部毒性药品，并处以警告或按非法所得的5至10倍罚款。情节严重、致人伤残或死亡，构成犯罪的，由司法机关依法追究其刑事责任。</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第十二条　当事人对处罚不服的，可在接到处罚通知之日起15日内，向作出处理的机关的上级机关申请复议。但申请复议期间仍应执行原处罚决定。上级机关应在接到申请之日起10日内作出答复。对答复不服的，可在接到答复之日起15日内，向人民法院起诉。</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第十三条　本办法由卫生部负责解释。</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第十四条　本办法自发布之日起施行。1964年4月20</w:t>
            </w:r>
            <w:r w:rsidRPr="001D3FBA">
              <w:rPr>
                <w:rFonts w:ascii="仿宋" w:eastAsia="仿宋" w:hAnsi="仿宋" w:cs="宋体" w:hint="eastAsia"/>
                <w:color w:val="000000"/>
                <w:kern w:val="0"/>
                <w:sz w:val="32"/>
                <w:szCs w:val="32"/>
              </w:rPr>
              <w:lastRenderedPageBreak/>
              <w:t>日卫生部、商业部、化工部发布的《管理毒药、限制性剧药暂行规定》，1964年12月7日卫生部、商业部发布的《管理毒性中药的暂行办法》，1979年6月30日卫生部、国家医药管理总局发布的《医疗用毒药、限制性剧药管理规定》，同时废止。</w:t>
            </w:r>
          </w:p>
          <w:p w:rsidR="001D3FBA" w:rsidRPr="001D3FBA" w:rsidRDefault="001D3FBA" w:rsidP="001D3FBA">
            <w:pPr>
              <w:widowControl/>
              <w:spacing w:before="100" w:beforeAutospacing="1" w:after="100" w:afterAutospacing="1" w:line="323" w:lineRule="atLeas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br/>
              <w:t>附：</w:t>
            </w:r>
            <w:r w:rsidRPr="001D3FBA">
              <w:rPr>
                <w:rFonts w:ascii="仿宋" w:eastAsia="仿宋" w:hAnsi="仿宋" w:cs="宋体" w:hint="eastAsia"/>
                <w:color w:val="000000"/>
                <w:kern w:val="0"/>
                <w:sz w:val="32"/>
                <w:szCs w:val="32"/>
              </w:rPr>
              <w:br/>
              <w:t xml:space="preserve">　　　　　　　　　毒性药品管理品种</w:t>
            </w:r>
          </w:p>
          <w:p w:rsidR="001D3FBA" w:rsidRPr="001D3FBA" w:rsidRDefault="001D3FBA" w:rsidP="001D3FBA">
            <w:pPr>
              <w:widowControl/>
              <w:spacing w:before="100" w:beforeAutospacing="1" w:after="100" w:afterAutospacing="1" w:line="323" w:lineRule="atLeast"/>
              <w:jc w:val="left"/>
              <w:rPr>
                <w:rFonts w:ascii="仿宋" w:eastAsia="仿宋" w:hAnsi="仿宋" w:cs="宋体" w:hint="eastAsia"/>
                <w:color w:val="000000"/>
                <w:kern w:val="0"/>
                <w:sz w:val="32"/>
                <w:szCs w:val="32"/>
              </w:rPr>
            </w:pPr>
            <w:r w:rsidRPr="001D3FBA">
              <w:rPr>
                <w:rFonts w:ascii="仿宋" w:eastAsia="仿宋" w:hAnsi="仿宋" w:cs="宋体" w:hint="eastAsia"/>
                <w:color w:val="000000"/>
                <w:kern w:val="0"/>
                <w:sz w:val="32"/>
                <w:szCs w:val="32"/>
              </w:rPr>
              <w:t xml:space="preserve">　　一、毒性中药品种</w:t>
            </w:r>
            <w:r w:rsidRPr="001D3FBA">
              <w:rPr>
                <w:rFonts w:ascii="仿宋" w:eastAsia="仿宋" w:hAnsi="仿宋" w:cs="宋体" w:hint="eastAsia"/>
                <w:color w:val="000000"/>
                <w:kern w:val="0"/>
                <w:sz w:val="32"/>
                <w:szCs w:val="32"/>
              </w:rPr>
              <w:br/>
              <w:t xml:space="preserve">　　砒石（红砒、白砒）　砒霜　水银　生马前子　生川乌　生草乌　生白附子　生附子　生半夏　生南星　生巴豆　斑蝥　青娘虫　红娘虫　生甘遂　生狼毒　生藤黄　生千金子　生天仙子　闹阳花　雪上一枝蒿　红升丹　白降丹　蟾酥　洋金花　红粉　轻粉　雄黄</w:t>
            </w:r>
          </w:p>
          <w:p w:rsidR="001D3FBA" w:rsidRPr="001D3FBA" w:rsidRDefault="001D3FBA" w:rsidP="001D3FBA">
            <w:pPr>
              <w:widowControl/>
              <w:spacing w:before="100" w:beforeAutospacing="1" w:after="100" w:afterAutospacing="1" w:line="323" w:lineRule="atLeast"/>
              <w:jc w:val="left"/>
              <w:rPr>
                <w:rFonts w:ascii="仿宋" w:eastAsia="仿宋" w:hAnsi="仿宋" w:cs="宋体"/>
                <w:color w:val="000000"/>
                <w:kern w:val="0"/>
                <w:sz w:val="32"/>
                <w:szCs w:val="32"/>
              </w:rPr>
            </w:pPr>
            <w:r w:rsidRPr="001D3FBA">
              <w:rPr>
                <w:rFonts w:ascii="仿宋" w:eastAsia="仿宋" w:hAnsi="仿宋" w:cs="宋体" w:hint="eastAsia"/>
                <w:color w:val="000000"/>
                <w:kern w:val="0"/>
                <w:sz w:val="32"/>
                <w:szCs w:val="32"/>
              </w:rPr>
              <w:t xml:space="preserve">　　二、西药毒药品种</w:t>
            </w:r>
            <w:r w:rsidRPr="001D3FBA">
              <w:rPr>
                <w:rFonts w:ascii="仿宋" w:eastAsia="仿宋" w:hAnsi="仿宋" w:cs="宋体" w:hint="eastAsia"/>
                <w:color w:val="000000"/>
                <w:kern w:val="0"/>
                <w:sz w:val="32"/>
                <w:szCs w:val="32"/>
              </w:rPr>
              <w:br/>
              <w:t xml:space="preserve">　　去乙酞毛花甙丙　阿托品　洋地黄毒甙　氢溴酸后马托品　三氧化二砷　毛果芸香碱 升汞　水杨酸毒扁豆碱　亚砷酸钾　氢澳酸东莨菪碱　士的年</w:t>
            </w:r>
          </w:p>
        </w:tc>
      </w:tr>
    </w:tbl>
    <w:p w:rsidR="00B01075" w:rsidRPr="001D3FBA" w:rsidRDefault="00B01075">
      <w:pPr>
        <w:rPr>
          <w:rFonts w:ascii="仿宋" w:eastAsia="仿宋" w:hAnsi="仿宋"/>
          <w:sz w:val="32"/>
          <w:szCs w:val="32"/>
        </w:rPr>
      </w:pPr>
    </w:p>
    <w:sectPr w:rsidR="00B01075" w:rsidRPr="001D3F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075" w:rsidRDefault="00B01075" w:rsidP="001D3FBA">
      <w:r>
        <w:separator/>
      </w:r>
    </w:p>
  </w:endnote>
  <w:endnote w:type="continuationSeparator" w:id="1">
    <w:p w:rsidR="00B01075" w:rsidRDefault="00B01075" w:rsidP="001D3F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075" w:rsidRDefault="00B01075" w:rsidP="001D3FBA">
      <w:r>
        <w:separator/>
      </w:r>
    </w:p>
  </w:footnote>
  <w:footnote w:type="continuationSeparator" w:id="1">
    <w:p w:rsidR="00B01075" w:rsidRDefault="00B01075" w:rsidP="001D3F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3FBA"/>
    <w:rsid w:val="001D3FBA"/>
    <w:rsid w:val="009D2851"/>
    <w:rsid w:val="00B01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3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3FBA"/>
    <w:rPr>
      <w:sz w:val="18"/>
      <w:szCs w:val="18"/>
    </w:rPr>
  </w:style>
  <w:style w:type="paragraph" w:styleId="a4">
    <w:name w:val="footer"/>
    <w:basedOn w:val="a"/>
    <w:link w:val="Char0"/>
    <w:uiPriority w:val="99"/>
    <w:semiHidden/>
    <w:unhideWhenUsed/>
    <w:rsid w:val="001D3F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3FBA"/>
    <w:rPr>
      <w:sz w:val="18"/>
      <w:szCs w:val="18"/>
    </w:rPr>
  </w:style>
  <w:style w:type="character" w:styleId="a5">
    <w:name w:val="Hyperlink"/>
    <w:basedOn w:val="a0"/>
    <w:uiPriority w:val="99"/>
    <w:semiHidden/>
    <w:unhideWhenUsed/>
    <w:rsid w:val="001D3FBA"/>
    <w:rPr>
      <w:color w:val="0000FF"/>
      <w:u w:val="single"/>
    </w:rPr>
  </w:style>
  <w:style w:type="paragraph" w:styleId="a6">
    <w:name w:val="Normal (Web)"/>
    <w:basedOn w:val="a"/>
    <w:uiPriority w:val="99"/>
    <w:unhideWhenUsed/>
    <w:rsid w:val="001D3FB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1D3FBA"/>
    <w:rPr>
      <w:sz w:val="18"/>
      <w:szCs w:val="18"/>
    </w:rPr>
  </w:style>
  <w:style w:type="character" w:customStyle="1" w:styleId="Char1">
    <w:name w:val="批注框文本 Char"/>
    <w:basedOn w:val="a0"/>
    <w:link w:val="a7"/>
    <w:uiPriority w:val="99"/>
    <w:semiHidden/>
    <w:rsid w:val="001D3FBA"/>
    <w:rPr>
      <w:sz w:val="18"/>
      <w:szCs w:val="18"/>
    </w:rPr>
  </w:style>
</w:styles>
</file>

<file path=word/webSettings.xml><?xml version="1.0" encoding="utf-8"?>
<w:webSettings xmlns:r="http://schemas.openxmlformats.org/officeDocument/2006/relationships" xmlns:w="http://schemas.openxmlformats.org/wordprocessingml/2006/main">
  <w:divs>
    <w:div w:id="4140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309</Words>
  <Characters>1763</Characters>
  <Application>Microsoft Office Word</Application>
  <DocSecurity>0</DocSecurity>
  <Lines>14</Lines>
  <Paragraphs>4</Paragraphs>
  <ScaleCrop>false</ScaleCrop>
  <Company>Microsoft</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张静姝</dc:creator>
  <cp:keywords/>
  <dc:description/>
  <cp:lastModifiedBy>张静姝</cp:lastModifiedBy>
  <cp:revision>3</cp:revision>
  <dcterms:created xsi:type="dcterms:W3CDTF">2019-11-11T07:24:00Z</dcterms:created>
  <dcterms:modified xsi:type="dcterms:W3CDTF">2019-11-11T07:29:00Z</dcterms:modified>
</cp:coreProperties>
</file>